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02/02/2022</w:t>
      </w:r>
      <w:r>
        <w:rPr>
          <w:sz w:val="16"/>
        </w:rPr>
        <w:tab/>
      </w:r>
      <w:r>
        <w:rPr>
          <w:sz w:val="16"/>
        </w:rPr>
        <w:t>Révision : 001NEW-1-CLP du 02/02/2022</w:t>
      </w:r>
    </w:p>
    <w:p>
      <w:pPr>
        <w:pStyle w:val="2"/>
      </w:pPr>
      <w:r>
        <w:t>Amour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Amour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spacing w:after="152"/>
        <w:ind w:right="67"/>
      </w:pPr>
    </w:p>
    <w:p>
      <w:pPr>
        <w:spacing w:after="152"/>
        <w:ind w:right="67"/>
      </w:pPr>
    </w:p>
    <w:p>
      <w:pPr>
        <w:spacing w:after="152"/>
        <w:ind w:right="67"/>
      </w:pPr>
      <w:r>
        <w:t>1.3. Renseignements concernant le fournisseur de la fiche de données de sécurité</w:t>
      </w:r>
    </w:p>
    <w:p>
      <w:pPr>
        <w:spacing w:after="153"/>
        <w:ind w:right="14"/>
        <w:rPr>
          <w:rFonts w:hint="default"/>
          <w:lang w:val="fr-FR"/>
        </w:rPr>
      </w:pPr>
      <w:r>
        <w:rPr>
          <w:rFonts w:hint="default"/>
          <w:lang w:val="fr-FR"/>
        </w:rPr>
        <w:t xml:space="preserve">LES SENTEURS FONDANTES </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740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5" w:line="251" w:lineRule="auto"/>
        <w:ind w:left="-5"/>
        <w:jc w:val="left"/>
      </w:pPr>
      <w:r>
        <w:rPr>
          <w:rFonts w:ascii="Microsoft Sans Serif" w:hAnsi="Microsoft Sans Serif" w:eastAsia="Microsoft Sans Serif" w:cs="Microsoft Sans Serif"/>
          <w:sz w:val="17"/>
        </w:rPr>
        <w:t>EUH208 - Contient reaction mass of 1-(1,2,3,4,5,6,7,8 and 1-(1,2,3,4,6,7,8,8a and 1-(1,2,3,5,6,7,8,8a-octahydro-2,3,8,8tetramethyl-2-naphthyl)ethan-1-one (iso e super), (5E)-3-methylcyclopentadec-5-en-1-one (muscenone).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1"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reaction mass of 1-(1,2,3,4,5,6,7,8 and 1-(1,2,3,4,6,7,8,8a and 1-(1,2,3,5,6,7,8,8a-octahydro2,3,8,8-tetramethyl-2-naphthyl)ethan-1-one (iso e super), (5E)-3-methylcyclopentadec-5-en-1-one (muscenone).  Peut produire une réaction allergique</w:t>
      </w:r>
    </w:p>
    <w:p>
      <w:pPr>
        <w:spacing w:after="156"/>
        <w:ind w:right="67"/>
      </w:pPr>
      <w:r>
        <w:t>2.3. Autres dangers</w:t>
      </w:r>
      <w:bookmarkStart w:id="0" w:name="_GoBack"/>
      <w:bookmarkEnd w:id="0"/>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71" w:type="dxa"/>
        </w:tblCellMar>
      </w:tblPr>
      <w:tblGrid>
        <w:gridCol w:w="3510"/>
        <w:gridCol w:w="991"/>
        <w:gridCol w:w="779"/>
        <w:gridCol w:w="2998"/>
        <w:gridCol w:w="1318"/>
      </w:tblGrid>
      <w:tr>
        <w:tblPrEx>
          <w:tblCellMar>
            <w:top w:w="48" w:type="dxa"/>
            <w:left w:w="54" w:type="dxa"/>
            <w:bottom w:w="0" w:type="dxa"/>
            <w:right w:w="71"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71" w:type="dxa"/>
          </w:tblCellMar>
        </w:tblPrEx>
        <w:trPr>
          <w:trHeight w:val="655"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34" w:lineRule="auto"/>
              <w:ind w:left="1" w:firstLine="0"/>
              <w:jc w:val="left"/>
            </w:pPr>
            <w:r>
              <w:rPr>
                <w:sz w:val="16"/>
              </w:rPr>
              <w:t>(5E)-3-methylcyclopentadec-5-en-1-one (muscenone)   (No REACH :</w:t>
            </w:r>
          </w:p>
          <w:p>
            <w:pPr>
              <w:spacing w:after="0" w:line="259" w:lineRule="auto"/>
              <w:ind w:left="1" w:firstLine="0"/>
              <w:jc w:val="left"/>
            </w:pPr>
            <w:r>
              <w:rPr>
                <w:sz w:val="16"/>
              </w:rPr>
              <w:t>01-0000017618-62-XXXX)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82356-51-2</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429-900-5</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0" w:right="37" w:firstLine="0"/>
              <w:jc w:val="left"/>
            </w:pPr>
            <w:r>
              <w:rPr>
                <w:sz w:val="16"/>
              </w:rPr>
              <w:t>Aquatic Acute 1, Aquatic Chronic 3, Skin Sens. 1B - H317, H410, H412</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1" w:type="dxa"/>
          </w:tblCellMar>
        </w:tblPrEx>
        <w:trPr>
          <w:trHeight w:val="1007"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 1-(1,2,3,4,5,6,7,8 and</w:t>
            </w:r>
          </w:p>
          <w:p>
            <w:pPr>
              <w:spacing w:after="0" w:line="259" w:lineRule="auto"/>
              <w:ind w:left="0" w:firstLine="0"/>
              <w:jc w:val="left"/>
            </w:pPr>
            <w:r>
              <w:rPr>
                <w:sz w:val="16"/>
              </w:rPr>
              <w:t>1-(1,2,3,4,6,7,8,8a and</w:t>
            </w:r>
          </w:p>
          <w:p>
            <w:pPr>
              <w:spacing w:after="0" w:line="259" w:lineRule="auto"/>
              <w:ind w:left="0" w:firstLine="0"/>
              <w:jc w:val="left"/>
            </w:pPr>
            <w:r>
              <w:rPr>
                <w:sz w:val="16"/>
              </w:rPr>
              <w:t>1-(1,2,3,5,6,7,8,8a-octahydro-2,3,8,8-tetrameth</w:t>
            </w:r>
          </w:p>
          <w:p>
            <w:pPr>
              <w:spacing w:after="0" w:line="259" w:lineRule="auto"/>
              <w:ind w:left="0" w:firstLine="0"/>
              <w:jc w:val="left"/>
            </w:pPr>
            <w:r>
              <w:rPr>
                <w:sz w:val="16"/>
              </w:rPr>
              <w:t>yl-2-naphthyl)ethan-1-one (iso e super)   (No</w:t>
            </w:r>
          </w:p>
          <w:p>
            <w:pPr>
              <w:spacing w:after="0" w:line="259" w:lineRule="auto"/>
              <w:ind w:left="0" w:firstLine="0"/>
              <w:jc w:val="left"/>
            </w:pPr>
            <w:r>
              <w:rPr>
                <w:sz w:val="16"/>
              </w:rPr>
              <w:t>REACH : 01-2119489989-04-XXXX)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2" w:firstLine="0"/>
              <w:jc w:val="center"/>
            </w:pPr>
            <w:r>
              <w:rPr>
                <w:sz w:val="14"/>
              </w:rPr>
              <w:t>54464-57-2</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915-730-3</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Aquatic Chronic 1, Skin Sens. 1B - H317, H319, H410</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7"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3"/>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3"/>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3"/>
        <w:ind w:right="67"/>
      </w:pPr>
      <w:r>
        <w:t>6.2. Précautions pour la protection de l’environnement</w:t>
      </w:r>
    </w:p>
    <w:p>
      <w:pPr>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9"/>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line="427" w:lineRule="auto"/>
        <w:ind w:left="-15" w:right="1385" w:firstLine="737"/>
      </w:pPr>
      <w:r>
        <w:t>7.2.  Conditions d’un stockage sûr, y compris les éventuelles incompatibilités Mesures techniques et conditions de stockage:</w:t>
      </w:r>
    </w:p>
    <w:p>
      <w:pPr>
        <w:spacing w:after="189"/>
        <w:ind w:left="-5" w:right="67"/>
      </w:pPr>
      <w:r>
        <w:t>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15"/>
        <w:ind w:left="-5" w:right="3656"/>
      </w:pPr>
      <w:r>
        <w:t>Information supplémentaire sur les conditions de stockage: 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608"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Densité de vapeur relative (@20°C) :</w:t>
            </w:r>
          </w:p>
          <w:p>
            <w:pPr>
              <w:spacing w:after="292" w:line="259" w:lineRule="auto"/>
              <w:ind w:left="0" w:firstLine="0"/>
              <w:jc w:val="left"/>
            </w:pPr>
            <w:r>
              <w:rPr>
                <w:rFonts w:ascii="Tahoma" w:hAnsi="Tahoma" w:eastAsia="Tahoma" w:cs="Tahoma"/>
                <w:sz w:val="18"/>
              </w:rPr>
              <w:t>Caractéristiques des particules :</w:t>
            </w:r>
          </w:p>
          <w:p>
            <w:pPr>
              <w:spacing w:after="163"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49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3"/>
        <w:ind w:right="67"/>
      </w:pPr>
      <w:r>
        <w:t>10.1. Réactivité</w:t>
      </w:r>
    </w:p>
    <w:p>
      <w:pPr>
        <w:ind w:left="-5" w:right="67"/>
      </w:pPr>
      <w:r>
        <w:t>Aucune donnée d'essai spécifique disponible relative à la réactivité de ce produit ou de ses ingrédients.</w:t>
      </w:r>
    </w:p>
    <w:p>
      <w:pPr>
        <w:spacing w:after="153"/>
        <w:ind w:right="67"/>
      </w:pPr>
      <w:r>
        <w:t>10.2. Stabilité chimique</w:t>
      </w:r>
    </w:p>
    <w:p>
      <w:pPr>
        <w:spacing w:after="701"/>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3"/>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546" w:hanging="233"/>
      </w:pPr>
      <w:r>
        <w:t>corrosion cutanée/irritation cutanéevoir section 2</w:t>
      </w:r>
    </w:p>
    <w:p>
      <w:pPr>
        <w:numPr>
          <w:ilvl w:val="0"/>
          <w:numId w:val="2"/>
        </w:numPr>
        <w:spacing w:after="193"/>
        <w:ind w:right="5546" w:hanging="233"/>
      </w:pPr>
      <w:r>
        <w:t>lésions oculaires graves/irritation oculairevoir section 2</w:t>
      </w:r>
    </w:p>
    <w:p>
      <w:pPr>
        <w:numPr>
          <w:ilvl w:val="0"/>
          <w:numId w:val="2"/>
        </w:numPr>
        <w:ind w:right="5546" w:hanging="233"/>
      </w:pPr>
      <w:r>
        <w:t>sensibilisation respiratoire ou cutanée</w:t>
      </w:r>
    </w:p>
    <w:p>
      <w:pPr>
        <w:spacing w:after="189"/>
        <w:ind w:left="-5" w:right="67"/>
      </w:pPr>
      <w:r>
        <w:t>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ind w:right="67"/>
      </w:pPr>
      <w:r>
        <w:t>12.4. Mobilité dans le sol</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40"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5533"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47" w:line="259" w:lineRule="auto"/>
              <w:ind w:left="0" w:firstLine="0"/>
              <w:jc w:val="left"/>
            </w:pPr>
            <w:r>
              <w:rPr>
                <w:sz w:val="16"/>
              </w:rPr>
              <w:t>Édité le :</w:t>
            </w:r>
            <w:r>
              <w:rPr>
                <w:sz w:val="16"/>
              </w:rPr>
              <w:tab/>
            </w:r>
            <w:r>
              <w:rPr>
                <w:sz w:val="16"/>
              </w:rPr>
              <w:t>02/02/2022</w:t>
            </w:r>
            <w:r>
              <w:rPr>
                <w:sz w:val="16"/>
              </w:rPr>
              <w:tab/>
            </w:r>
            <w:r>
              <w:rPr>
                <w:sz w:val="16"/>
              </w:rPr>
              <w:t>Amour 10%</w:t>
            </w:r>
          </w:p>
          <w:p>
            <w:pPr>
              <w:spacing w:after="703" w:line="259" w:lineRule="auto"/>
              <w:ind w:left="56" w:firstLine="0"/>
              <w:jc w:val="left"/>
            </w:pPr>
            <w:r>
              <w:t>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02/02/2022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0"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2"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221" w:line="231" w:lineRule="auto"/>
        <w:ind w:left="0" w:firstLine="0"/>
        <w:jc w:val="left"/>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185"/>
        </w:tabs>
        <w:spacing w:after="91"/>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p>
      <w:pPr>
        <w:spacing w:after="0" w:line="259" w:lineRule="auto"/>
        <w:ind w:left="0" w:firstLine="0"/>
        <w:jc w:val="left"/>
      </w:pP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41"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Amour 10%</w:t>
    </w:r>
    <w:r>
      <w:rPr>
        <w:sz w:val="16"/>
      </w:rPr>
      <w:tab/>
    </w:r>
    <w:r>
      <w:rPr>
        <w:sz w:val="16"/>
      </w:rPr>
      <w:t>Révision : 001NEW-1-CLP du 02/02/2022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Amour 10%</w:t>
    </w:r>
    <w:r>
      <w:rPr>
        <w:sz w:val="16"/>
      </w:rPr>
      <w:tab/>
    </w:r>
    <w:r>
      <w:rPr>
        <w:sz w:val="16"/>
      </w:rPr>
      <w:t>Révision : 001NEW-1-CLP du 02/02/2022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Amour 10%</w:t>
    </w:r>
    <w:r>
      <w:rPr>
        <w:sz w:val="16"/>
      </w:rPr>
      <w:tab/>
    </w:r>
    <w:r>
      <w:rPr>
        <w:sz w:val="16"/>
      </w:rPr>
      <w:t>Révision : 001NEW-1-CLP du 02/02/2022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Amour 10%</w:t>
    </w:r>
    <w:r>
      <w:rPr>
        <w:sz w:val="16"/>
      </w:rPr>
      <w:tab/>
    </w:r>
    <w:r>
      <w:rPr>
        <w:sz w:val="16"/>
      </w:rPr>
      <w:t>Révision : 001NEW-1-CLP du 02/02/2022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7651D"/>
    <w:multiLevelType w:val="multilevel"/>
    <w:tmpl w:val="1CA7651D"/>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42237C73"/>
    <w:multiLevelType w:val="multilevel"/>
    <w:tmpl w:val="42237C73"/>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A962BFE"/>
    <w:multiLevelType w:val="multilevel"/>
    <w:tmpl w:val="7A962BFE"/>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CA"/>
    <w:rsid w:val="00123FCA"/>
    <w:rsid w:val="00FD5563"/>
    <w:rsid w:val="225E1754"/>
    <w:rsid w:val="4D5A02E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4"/>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2935</Words>
  <Characters>16144</Characters>
  <Lines>134</Lines>
  <Paragraphs>38</Paragraphs>
  <TotalTime>14</TotalTime>
  <ScaleCrop>false</ScaleCrop>
  <LinksUpToDate>false</LinksUpToDate>
  <CharactersWithSpaces>19041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2022-02-02T12:36:00Z</dcterms:created>
  <dc:creator>Loic</dc:creator>
  <cp:lastModifiedBy>Laetitia Castro</cp:lastModifiedBy>
  <dcterms:modified xsi:type="dcterms:W3CDTF">2024-02-08T09:40:01Z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8D14FC4DD2664AF8A8A4A59C872AB112</vt:lpwstr>
  </property>
</Properties>
</file>